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91B32" w:rsidRDefault="00291B32" w:rsidP="000209C0">
      <w:pPr>
        <w:pStyle w:val="NormalWeb"/>
        <w:shd w:val="clear" w:color="auto" w:fill="F2E2C1"/>
        <w:spacing w:line="312" w:lineRule="atLeast"/>
        <w:rPr>
          <w:rFonts w:ascii="Georgia" w:hAnsi="Georgia"/>
          <w:color w:val="111111"/>
          <w:lang/>
        </w:rPr>
      </w:pPr>
      <w:r w:rsidRPr="00291B32">
        <w:rPr>
          <w:rStyle w:val="Strong"/>
          <w:rFonts w:ascii="Georgia" w:hAnsi="Georgia"/>
          <w:i/>
          <w:iCs/>
          <w:color w:val="111111"/>
          <w:lang/>
        </w:rPr>
        <w:t>Information on Recommended/Required Immunizations</w:t>
      </w:r>
    </w:p>
    <w:p w:rsidR="000209C0" w:rsidRPr="00291B32" w:rsidRDefault="000209C0" w:rsidP="000209C0">
      <w:pPr>
        <w:pStyle w:val="NormalWeb"/>
        <w:shd w:val="clear" w:color="auto" w:fill="F2E2C1"/>
        <w:spacing w:line="312" w:lineRule="atLeast"/>
        <w:rPr>
          <w:rFonts w:ascii="Georgia" w:hAnsi="Georgia"/>
          <w:color w:val="111111"/>
          <w:lang/>
        </w:rPr>
      </w:pPr>
      <w:r w:rsidRPr="00291B32">
        <w:rPr>
          <w:rFonts w:ascii="Georgia" w:hAnsi="Georgia"/>
          <w:color w:val="111111"/>
          <w:lang/>
        </w:rPr>
        <w:t xml:space="preserve">This information on health provisions including recommended vaccinations is provided from an anonymous American source </w:t>
      </w:r>
      <w:proofErr w:type="gramStart"/>
      <w:r w:rsidRPr="00291B32">
        <w:rPr>
          <w:rFonts w:ascii="Georgia" w:hAnsi="Georgia"/>
          <w:color w:val="111111"/>
          <w:lang/>
        </w:rPr>
        <w:t>who</w:t>
      </w:r>
      <w:proofErr w:type="gramEnd"/>
      <w:r w:rsidRPr="00291B32">
        <w:rPr>
          <w:rFonts w:ascii="Georgia" w:hAnsi="Georgia"/>
          <w:color w:val="111111"/>
          <w:lang/>
        </w:rPr>
        <w:t xml:space="preserve"> created a fairly extensive guide on adventure motorcycling in Central America, dating from the mid-2000s.  While it is uncertain if this information is accurate and up-to-date, or if it applies equally in Canada as in the US, it is believed to provide a reasonably good indication of the appropriate vaccinations and other health precautions needed for extended travel to Latin America. </w:t>
      </w:r>
    </w:p>
    <w:p w:rsidR="000209C0" w:rsidRPr="00291B32" w:rsidRDefault="000209C0" w:rsidP="000209C0">
      <w:pPr>
        <w:pStyle w:val="NormalWeb"/>
        <w:shd w:val="clear" w:color="auto" w:fill="F2E2C1"/>
        <w:spacing w:line="312" w:lineRule="atLeast"/>
        <w:rPr>
          <w:rFonts w:ascii="Georgia" w:hAnsi="Georgia"/>
          <w:color w:val="111111"/>
          <w:lang/>
        </w:rPr>
      </w:pPr>
      <w:r w:rsidRPr="00291B32">
        <w:rPr>
          <w:rFonts w:ascii="Georgia" w:hAnsi="Georgia"/>
          <w:color w:val="111111"/>
          <w:lang/>
        </w:rPr>
        <w:t>A basic immunization for an extended touring in the third world (or adventuring) trip should look like:</w:t>
      </w:r>
    </w:p>
    <w:p w:rsidR="000209C0" w:rsidRPr="00291B32" w:rsidRDefault="000209C0" w:rsidP="000209C0">
      <w:pPr>
        <w:pStyle w:val="NormalWeb"/>
        <w:shd w:val="clear" w:color="auto" w:fill="F2E2C1"/>
        <w:spacing w:line="312" w:lineRule="atLeast"/>
        <w:rPr>
          <w:rFonts w:ascii="Georgia" w:hAnsi="Georgia"/>
          <w:color w:val="111111"/>
          <w:lang/>
        </w:rPr>
      </w:pPr>
      <w:r w:rsidRPr="00291B32">
        <w:rPr>
          <w:rFonts w:ascii="Georgia" w:hAnsi="Georgia"/>
          <w:color w:val="111111"/>
          <w:lang/>
        </w:rPr>
        <w:t>- Typhoid, paratyphoid</w:t>
      </w:r>
    </w:p>
    <w:p w:rsidR="000209C0" w:rsidRPr="00291B32" w:rsidRDefault="000209C0" w:rsidP="000209C0">
      <w:pPr>
        <w:pStyle w:val="NormalWeb"/>
        <w:shd w:val="clear" w:color="auto" w:fill="F2E2C1"/>
        <w:spacing w:line="312" w:lineRule="atLeast"/>
        <w:rPr>
          <w:rFonts w:ascii="Georgia" w:hAnsi="Georgia"/>
          <w:color w:val="111111"/>
          <w:lang/>
        </w:rPr>
      </w:pPr>
      <w:r w:rsidRPr="00291B32">
        <w:rPr>
          <w:rFonts w:ascii="Georgia" w:hAnsi="Georgia"/>
          <w:color w:val="111111"/>
          <w:lang/>
        </w:rPr>
        <w:t>- Tetanus, Diphtheria (typically bundled)</w:t>
      </w:r>
    </w:p>
    <w:p w:rsidR="000209C0" w:rsidRPr="00291B32" w:rsidRDefault="000209C0" w:rsidP="000209C0">
      <w:pPr>
        <w:pStyle w:val="NormalWeb"/>
        <w:shd w:val="clear" w:color="auto" w:fill="F2E2C1"/>
        <w:spacing w:line="312" w:lineRule="atLeast"/>
        <w:rPr>
          <w:rFonts w:ascii="Georgia" w:hAnsi="Georgia"/>
          <w:color w:val="111111"/>
          <w:lang/>
        </w:rPr>
      </w:pPr>
      <w:r w:rsidRPr="00291B32">
        <w:rPr>
          <w:rFonts w:ascii="Georgia" w:hAnsi="Georgia"/>
          <w:color w:val="111111"/>
          <w:lang/>
        </w:rPr>
        <w:t>- Polio</w:t>
      </w:r>
    </w:p>
    <w:p w:rsidR="000209C0" w:rsidRPr="00291B32" w:rsidRDefault="000209C0" w:rsidP="000209C0">
      <w:pPr>
        <w:pStyle w:val="NormalWeb"/>
        <w:shd w:val="clear" w:color="auto" w:fill="F2E2C1"/>
        <w:spacing w:line="312" w:lineRule="atLeast"/>
        <w:rPr>
          <w:rFonts w:ascii="Georgia" w:hAnsi="Georgia"/>
          <w:color w:val="111111"/>
          <w:lang/>
        </w:rPr>
      </w:pPr>
      <w:r w:rsidRPr="00291B32">
        <w:rPr>
          <w:rFonts w:ascii="Georgia" w:hAnsi="Georgia"/>
          <w:color w:val="111111"/>
          <w:lang/>
        </w:rPr>
        <w:t>- Hepatitis A</w:t>
      </w:r>
    </w:p>
    <w:p w:rsidR="000209C0" w:rsidRPr="00291B32" w:rsidRDefault="000209C0" w:rsidP="000209C0">
      <w:pPr>
        <w:pStyle w:val="NormalWeb"/>
        <w:shd w:val="clear" w:color="auto" w:fill="F2E2C1"/>
        <w:spacing w:line="312" w:lineRule="atLeast"/>
        <w:rPr>
          <w:rFonts w:ascii="Georgia" w:hAnsi="Georgia"/>
          <w:color w:val="111111"/>
          <w:lang/>
        </w:rPr>
      </w:pPr>
      <w:r w:rsidRPr="00291B32">
        <w:rPr>
          <w:rFonts w:ascii="Georgia" w:hAnsi="Georgia"/>
          <w:color w:val="111111"/>
          <w:lang/>
        </w:rPr>
        <w:t>- Hepatitis B</w:t>
      </w:r>
    </w:p>
    <w:p w:rsidR="000209C0" w:rsidRPr="00291B32" w:rsidRDefault="000209C0" w:rsidP="000209C0">
      <w:pPr>
        <w:pStyle w:val="NormalWeb"/>
        <w:shd w:val="clear" w:color="auto" w:fill="F2E2C1"/>
        <w:spacing w:line="312" w:lineRule="atLeast"/>
        <w:rPr>
          <w:rFonts w:ascii="Georgia" w:hAnsi="Georgia"/>
          <w:color w:val="111111"/>
          <w:lang/>
        </w:rPr>
      </w:pPr>
      <w:r w:rsidRPr="00291B32">
        <w:rPr>
          <w:rFonts w:ascii="Georgia" w:hAnsi="Georgia"/>
          <w:color w:val="111111"/>
          <w:lang/>
        </w:rPr>
        <w:t>- Pneumonia</w:t>
      </w:r>
    </w:p>
    <w:p w:rsidR="000209C0" w:rsidRPr="00291B32" w:rsidRDefault="000209C0" w:rsidP="000209C0">
      <w:pPr>
        <w:pStyle w:val="NormalWeb"/>
        <w:shd w:val="clear" w:color="auto" w:fill="F2E2C1"/>
        <w:spacing w:line="312" w:lineRule="atLeast"/>
        <w:rPr>
          <w:rFonts w:ascii="Georgia" w:hAnsi="Georgia"/>
          <w:color w:val="111111"/>
          <w:lang/>
        </w:rPr>
      </w:pPr>
      <w:r w:rsidRPr="00291B32">
        <w:rPr>
          <w:rFonts w:ascii="Georgia" w:hAnsi="Georgia"/>
          <w:color w:val="111111"/>
          <w:lang/>
        </w:rPr>
        <w:t>- Flu</w:t>
      </w:r>
    </w:p>
    <w:p w:rsidR="000209C0" w:rsidRPr="00291B32" w:rsidRDefault="000209C0" w:rsidP="000209C0">
      <w:pPr>
        <w:pStyle w:val="NormalWeb"/>
        <w:shd w:val="clear" w:color="auto" w:fill="F2E2C1"/>
        <w:spacing w:line="312" w:lineRule="atLeast"/>
        <w:rPr>
          <w:rFonts w:ascii="Georgia" w:hAnsi="Georgia"/>
          <w:color w:val="111111"/>
          <w:lang/>
        </w:rPr>
      </w:pPr>
      <w:r w:rsidRPr="00291B32">
        <w:rPr>
          <w:rFonts w:ascii="Georgia" w:hAnsi="Georgia"/>
          <w:color w:val="111111"/>
          <w:lang/>
        </w:rPr>
        <w:t>Depending on what you plan to do and where you might add:</w:t>
      </w:r>
    </w:p>
    <w:p w:rsidR="000209C0" w:rsidRPr="00291B32" w:rsidRDefault="000209C0" w:rsidP="000209C0">
      <w:pPr>
        <w:pStyle w:val="NormalWeb"/>
        <w:shd w:val="clear" w:color="auto" w:fill="F2E2C1"/>
        <w:spacing w:line="312" w:lineRule="atLeast"/>
        <w:rPr>
          <w:rFonts w:ascii="Georgia" w:hAnsi="Georgia"/>
          <w:color w:val="111111"/>
          <w:lang/>
        </w:rPr>
      </w:pPr>
      <w:r w:rsidRPr="00291B32">
        <w:rPr>
          <w:rFonts w:ascii="Georgia" w:hAnsi="Georgia"/>
          <w:color w:val="111111"/>
          <w:lang/>
        </w:rPr>
        <w:t>- Yellow fever for CDC recommended areas. An inoculation is good for 10 years. Be aware that some countries may consider other countries a Yellow Fever zone (like Panama) and if they see you have been there the country receiving you may require proof of a Yellow Fever inoculation (though Panama does not require it.) Note: to be valid at a border a Yellow Fever inoculation must have been given at least 10 days prior to entry. If you get a Yellow Fever shot be aware only certain licensed providers can give it. The CDC web site provides a list by location. This is usually a Public Health Service or an International Travel specialist service. They are hard to find in Central America. A properly signed International Certificate of Vaccination (Yellow form) is the only usually acceptable document to certify you have a valid Yellow Fever immunization, though a Public Health Service letter may work.</w:t>
      </w:r>
    </w:p>
    <w:p w:rsidR="000209C0" w:rsidRPr="00291B32" w:rsidRDefault="000209C0" w:rsidP="000209C0">
      <w:pPr>
        <w:pStyle w:val="NormalWeb"/>
        <w:shd w:val="clear" w:color="auto" w:fill="F2E2C1"/>
        <w:spacing w:line="312" w:lineRule="atLeast"/>
        <w:rPr>
          <w:rFonts w:ascii="Georgia" w:hAnsi="Georgia"/>
          <w:color w:val="111111"/>
          <w:lang/>
        </w:rPr>
      </w:pPr>
      <w:r w:rsidRPr="00291B32">
        <w:rPr>
          <w:rStyle w:val="Strong"/>
          <w:rFonts w:ascii="Georgia" w:hAnsi="Georgia"/>
          <w:color w:val="111111"/>
          <w:lang/>
        </w:rPr>
        <w:t>Shot/health record:</w:t>
      </w:r>
      <w:r w:rsidRPr="00291B32">
        <w:rPr>
          <w:rFonts w:ascii="Georgia" w:hAnsi="Georgia"/>
          <w:color w:val="111111"/>
          <w:lang/>
        </w:rPr>
        <w:t xml:space="preserve"> Highly recommended, and is required to establish the Yellow Fever shots validity.  You should obtain an International Certificate of Vaccination </w:t>
      </w:r>
      <w:r w:rsidRPr="00291B32">
        <w:rPr>
          <w:rFonts w:ascii="Georgia" w:hAnsi="Georgia"/>
          <w:color w:val="111111"/>
          <w:lang/>
        </w:rPr>
        <w:lastRenderedPageBreak/>
        <w:t xml:space="preserve">approved by the WHO and made available by the US Department of Health and Human Services, Public Health Service (Yellow Card). Ensure your other shots are marked at the right place on the form, either </w:t>
      </w:r>
      <w:proofErr w:type="gramStart"/>
      <w:r w:rsidRPr="00291B32">
        <w:rPr>
          <w:rFonts w:ascii="Georgia" w:hAnsi="Georgia"/>
          <w:color w:val="111111"/>
          <w:lang/>
        </w:rPr>
        <w:t>do</w:t>
      </w:r>
      <w:proofErr w:type="gramEnd"/>
      <w:r w:rsidRPr="00291B32">
        <w:rPr>
          <w:rFonts w:ascii="Georgia" w:hAnsi="Georgia"/>
          <w:color w:val="111111"/>
          <w:lang/>
        </w:rPr>
        <w:t xml:space="preserve"> it yourself or have your health provider do it with stamps, seals, etc. Stamps and seals are particularly endearing to third world officialdom.  Also enter in document your blood type, allergies to drug, food, histamine etc., a list of the medicines you take and dosages etc. as well as you eye glasses prescription. There are places on the form.</w:t>
      </w:r>
    </w:p>
    <w:p w:rsidR="000209C0" w:rsidRPr="00291B32" w:rsidRDefault="000209C0" w:rsidP="000209C0">
      <w:pPr>
        <w:pStyle w:val="NormalWeb"/>
        <w:shd w:val="clear" w:color="auto" w:fill="F2E2C1"/>
        <w:spacing w:line="312" w:lineRule="atLeast"/>
        <w:rPr>
          <w:rFonts w:ascii="Georgia" w:hAnsi="Georgia"/>
          <w:color w:val="111111"/>
          <w:lang/>
        </w:rPr>
      </w:pPr>
      <w:r w:rsidRPr="00291B32">
        <w:rPr>
          <w:rFonts w:ascii="Georgia" w:hAnsi="Georgia"/>
          <w:color w:val="111111"/>
          <w:lang/>
        </w:rPr>
        <w:t>- Meningitis for CDC recommended areas. Not a problem in Central America again depending on what you are going to do and where you will do it.</w:t>
      </w:r>
    </w:p>
    <w:p w:rsidR="000209C0" w:rsidRPr="00291B32" w:rsidRDefault="000209C0" w:rsidP="000209C0">
      <w:pPr>
        <w:pStyle w:val="NormalWeb"/>
        <w:shd w:val="clear" w:color="auto" w:fill="F2E2C1"/>
        <w:spacing w:line="312" w:lineRule="atLeast"/>
        <w:rPr>
          <w:rFonts w:ascii="Georgia" w:hAnsi="Georgia"/>
          <w:color w:val="111111"/>
          <w:lang/>
        </w:rPr>
      </w:pPr>
      <w:r w:rsidRPr="00291B32">
        <w:rPr>
          <w:rFonts w:ascii="Georgia" w:hAnsi="Georgia"/>
          <w:color w:val="111111"/>
          <w:lang/>
        </w:rPr>
        <w:t xml:space="preserve">- Malaria: The advice on malaria medication is area specific in Central America. </w:t>
      </w:r>
      <w:proofErr w:type="spellStart"/>
      <w:r w:rsidRPr="00291B32">
        <w:rPr>
          <w:rFonts w:ascii="Georgia" w:hAnsi="Georgia"/>
          <w:color w:val="111111"/>
          <w:lang/>
        </w:rPr>
        <w:t>Chloroquine</w:t>
      </w:r>
      <w:proofErr w:type="spellEnd"/>
      <w:r w:rsidRPr="00291B32">
        <w:rPr>
          <w:rFonts w:ascii="Georgia" w:hAnsi="Georgia"/>
          <w:color w:val="111111"/>
          <w:lang/>
        </w:rPr>
        <w:t xml:space="preserve"> is recommended (start two weeks before and take for four weeks after visit). The CDC </w:t>
      </w:r>
      <w:proofErr w:type="spellStart"/>
      <w:r w:rsidRPr="00291B32">
        <w:rPr>
          <w:rFonts w:ascii="Georgia" w:hAnsi="Georgia"/>
          <w:color w:val="111111"/>
          <w:lang/>
        </w:rPr>
        <w:t>webstie</w:t>
      </w:r>
      <w:proofErr w:type="spellEnd"/>
      <w:r w:rsidRPr="00291B32">
        <w:rPr>
          <w:rFonts w:ascii="Georgia" w:hAnsi="Georgia"/>
          <w:color w:val="111111"/>
          <w:lang/>
        </w:rPr>
        <w:t xml:space="preserve"> is specific as to the </w:t>
      </w:r>
      <w:proofErr w:type="spellStart"/>
      <w:r w:rsidRPr="00291B32">
        <w:rPr>
          <w:rFonts w:ascii="Georgia" w:hAnsi="Georgia"/>
          <w:color w:val="111111"/>
          <w:lang/>
        </w:rPr>
        <w:t>the</w:t>
      </w:r>
      <w:proofErr w:type="spellEnd"/>
      <w:r w:rsidRPr="00291B32">
        <w:rPr>
          <w:rFonts w:ascii="Georgia" w:hAnsi="Georgia"/>
          <w:color w:val="111111"/>
          <w:lang/>
        </w:rPr>
        <w:t xml:space="preserve"> Malaria medication recommended for each area by country and region in the country in questions.  Malaria is a serious event.</w:t>
      </w:r>
    </w:p>
    <w:p w:rsidR="00731B46" w:rsidRDefault="00731B46"/>
    <w:sectPr w:rsidR="00731B46" w:rsidSect="00291B32">
      <w:headerReference w:type="default" r:id="rId6"/>
      <w:pgSz w:w="12240" w:h="15840"/>
      <w:pgMar w:top="1440" w:right="1440" w:bottom="1440" w:left="1440" w:header="708" w:footer="708"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82167" w:rsidRDefault="00A82167" w:rsidP="00291B32">
      <w:pPr>
        <w:spacing w:after="0" w:line="240" w:lineRule="auto"/>
      </w:pPr>
      <w:r>
        <w:separator/>
      </w:r>
    </w:p>
  </w:endnote>
  <w:endnote w:type="continuationSeparator" w:id="0">
    <w:p w:rsidR="00A82167" w:rsidRDefault="00A82167" w:rsidP="00291B32">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82167" w:rsidRDefault="00A82167" w:rsidP="00291B32">
      <w:pPr>
        <w:spacing w:after="0" w:line="240" w:lineRule="auto"/>
      </w:pPr>
      <w:r>
        <w:separator/>
      </w:r>
    </w:p>
  </w:footnote>
  <w:footnote w:type="continuationSeparator" w:id="0">
    <w:p w:rsidR="00A82167" w:rsidRDefault="00A82167" w:rsidP="00291B32">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686599292"/>
      <w:docPartObj>
        <w:docPartGallery w:val="Page Numbers (Top of Page)"/>
        <w:docPartUnique/>
      </w:docPartObj>
    </w:sdtPr>
    <w:sdtContent>
      <w:p w:rsidR="00291B32" w:rsidRDefault="00291B32">
        <w:pPr>
          <w:pStyle w:val="Header"/>
          <w:jc w:val="center"/>
        </w:pPr>
        <w:fldSimple w:instr=" PAGE   \* MERGEFORMAT ">
          <w:r>
            <w:rPr>
              <w:noProof/>
            </w:rPr>
            <w:t>2</w:t>
          </w:r>
        </w:fldSimple>
      </w:p>
    </w:sdtContent>
  </w:sdt>
  <w:p w:rsidR="00291B32" w:rsidRDefault="00291B32">
    <w:pPr>
      <w:pStyle w:val="Heade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20"/>
  <w:displayHorizontalDrawingGridEvery w:val="2"/>
  <w:characterSpacingControl w:val="doNotCompress"/>
  <w:footnotePr>
    <w:footnote w:id="-1"/>
    <w:footnote w:id="0"/>
  </w:footnotePr>
  <w:endnotePr>
    <w:endnote w:id="-1"/>
    <w:endnote w:id="0"/>
  </w:endnotePr>
  <w:compat/>
  <w:rsids>
    <w:rsidRoot w:val="000209C0"/>
    <w:rsid w:val="000209C0"/>
    <w:rsid w:val="00291B32"/>
    <w:rsid w:val="00731B46"/>
    <w:rsid w:val="00A82167"/>
    <w:rsid w:val="00BE3798"/>
  </w:rsids>
  <m:mathPr>
    <m:mathFont m:val="Cambria Math"/>
    <m:brkBin m:val="before"/>
    <m:brkBinSub m:val="--"/>
    <m:smallFrac m:val="off"/>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Theme="minorHAnsi" w:hAnsi="Arial" w:cstheme="minorBidi"/>
        <w:sz w:val="24"/>
        <w:szCs w:val="22"/>
        <w:lang w:val="en-C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31B46"/>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0209C0"/>
    <w:rPr>
      <w:b/>
      <w:bCs/>
    </w:rPr>
  </w:style>
  <w:style w:type="paragraph" w:styleId="NormalWeb">
    <w:name w:val="Normal (Web)"/>
    <w:basedOn w:val="Normal"/>
    <w:uiPriority w:val="99"/>
    <w:semiHidden/>
    <w:unhideWhenUsed/>
    <w:rsid w:val="000209C0"/>
    <w:pPr>
      <w:spacing w:before="100" w:beforeAutospacing="1" w:after="100" w:afterAutospacing="1" w:line="240" w:lineRule="auto"/>
    </w:pPr>
    <w:rPr>
      <w:rFonts w:ascii="Times New Roman" w:eastAsia="Times New Roman" w:hAnsi="Times New Roman" w:cs="Times New Roman"/>
      <w:szCs w:val="24"/>
      <w:lang w:eastAsia="en-CA"/>
    </w:rPr>
  </w:style>
  <w:style w:type="paragraph" w:styleId="Header">
    <w:name w:val="header"/>
    <w:basedOn w:val="Normal"/>
    <w:link w:val="HeaderChar"/>
    <w:uiPriority w:val="99"/>
    <w:unhideWhenUsed/>
    <w:rsid w:val="00291B32"/>
    <w:pPr>
      <w:tabs>
        <w:tab w:val="center" w:pos="4680"/>
        <w:tab w:val="right" w:pos="9360"/>
      </w:tabs>
      <w:spacing w:after="0" w:line="240" w:lineRule="auto"/>
    </w:pPr>
  </w:style>
  <w:style w:type="character" w:customStyle="1" w:styleId="HeaderChar">
    <w:name w:val="Header Char"/>
    <w:basedOn w:val="DefaultParagraphFont"/>
    <w:link w:val="Header"/>
    <w:uiPriority w:val="99"/>
    <w:rsid w:val="00291B32"/>
  </w:style>
  <w:style w:type="paragraph" w:styleId="Footer">
    <w:name w:val="footer"/>
    <w:basedOn w:val="Normal"/>
    <w:link w:val="FooterChar"/>
    <w:uiPriority w:val="99"/>
    <w:semiHidden/>
    <w:unhideWhenUsed/>
    <w:rsid w:val="00291B32"/>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291B32"/>
  </w:style>
</w:styles>
</file>

<file path=word/webSettings.xml><?xml version="1.0" encoding="utf-8"?>
<w:webSettings xmlns:r="http://schemas.openxmlformats.org/officeDocument/2006/relationships" xmlns:w="http://schemas.openxmlformats.org/wordprocessingml/2006/main">
  <w:divs>
    <w:div w:id="455761965">
      <w:bodyDiv w:val="1"/>
      <w:marLeft w:val="0"/>
      <w:marRight w:val="0"/>
      <w:marTop w:val="0"/>
      <w:marBottom w:val="0"/>
      <w:divBdr>
        <w:top w:val="none" w:sz="0" w:space="0" w:color="auto"/>
        <w:left w:val="none" w:sz="0" w:space="0" w:color="auto"/>
        <w:bottom w:val="none" w:sz="0" w:space="0" w:color="auto"/>
        <w:right w:val="none" w:sz="0" w:space="0" w:color="auto"/>
      </w:divBdr>
      <w:divsChild>
        <w:div w:id="1694725285">
          <w:marLeft w:val="0"/>
          <w:marRight w:val="0"/>
          <w:marTop w:val="1200"/>
          <w:marBottom w:val="720"/>
          <w:divBdr>
            <w:top w:val="single" w:sz="12" w:space="0" w:color="050505"/>
            <w:left w:val="single" w:sz="12" w:space="0" w:color="050505"/>
            <w:bottom w:val="single" w:sz="12" w:space="0" w:color="050505"/>
            <w:right w:val="single" w:sz="12" w:space="0" w:color="050505"/>
          </w:divBdr>
          <w:divsChild>
            <w:div w:id="1354381959">
              <w:marLeft w:val="0"/>
              <w:marRight w:val="0"/>
              <w:marTop w:val="0"/>
              <w:marBottom w:val="0"/>
              <w:divBdr>
                <w:top w:val="none" w:sz="0" w:space="0" w:color="auto"/>
                <w:left w:val="none" w:sz="0" w:space="0" w:color="auto"/>
                <w:bottom w:val="none" w:sz="0" w:space="0" w:color="auto"/>
                <w:right w:val="none" w:sz="0" w:space="0" w:color="auto"/>
              </w:divBdr>
              <w:divsChild>
                <w:div w:id="828793755">
                  <w:marLeft w:val="0"/>
                  <w:marRight w:val="-2880"/>
                  <w:marTop w:val="0"/>
                  <w:marBottom w:val="0"/>
                  <w:divBdr>
                    <w:top w:val="none" w:sz="0" w:space="0" w:color="auto"/>
                    <w:left w:val="none" w:sz="0" w:space="0" w:color="auto"/>
                    <w:bottom w:val="none" w:sz="0" w:space="0" w:color="auto"/>
                    <w:right w:val="none" w:sz="0" w:space="0" w:color="auto"/>
                  </w:divBdr>
                  <w:divsChild>
                    <w:div w:id="746265920">
                      <w:marLeft w:val="0"/>
                      <w:marRight w:val="3600"/>
                      <w:marTop w:val="0"/>
                      <w:marBottom w:val="0"/>
                      <w:divBdr>
                        <w:top w:val="none" w:sz="0" w:space="0" w:color="auto"/>
                        <w:left w:val="none" w:sz="0" w:space="0" w:color="auto"/>
                        <w:bottom w:val="none" w:sz="0" w:space="0" w:color="auto"/>
                        <w:right w:val="none" w:sz="0" w:space="0" w:color="auto"/>
                      </w:divBdr>
                      <w:divsChild>
                        <w:div w:id="1168405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2</Pages>
  <Words>439</Words>
  <Characters>2505</Characters>
  <Application>Microsoft Office Word</Application>
  <DocSecurity>0</DocSecurity>
  <Lines>20</Lines>
  <Paragraphs>5</Paragraphs>
  <ScaleCrop>false</ScaleCrop>
  <Company/>
  <LinksUpToDate>false</LinksUpToDate>
  <CharactersWithSpaces>2939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Owner</dc:creator>
  <cp:lastModifiedBy>Owner</cp:lastModifiedBy>
  <cp:revision>2</cp:revision>
  <dcterms:created xsi:type="dcterms:W3CDTF">2011-10-10T19:32:00Z</dcterms:created>
  <dcterms:modified xsi:type="dcterms:W3CDTF">2011-10-10T19:37:00Z</dcterms:modified>
</cp:coreProperties>
</file>